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4830AB">
      <w:pPr>
        <w:spacing w:line="560" w:lineRule="exact"/>
        <w:rPr>
          <w:rFonts w:ascii="仿宋_GB2312" w:hAnsi="仿宋_GB2312" w:eastAsia="仿宋_GB2312"/>
          <w:sz w:val="32"/>
        </w:rPr>
      </w:pPr>
      <w:r>
        <w:rPr>
          <w:rFonts w:ascii="仿宋_GB2312" w:hAnsi="仿宋_GB2312" w:eastAsia="仿宋_GB2312"/>
          <w:sz w:val="32"/>
        </w:rPr>
        <w:t>附件2：</w:t>
      </w:r>
    </w:p>
    <w:p w14:paraId="09F5A443">
      <w:pPr>
        <w:spacing w:line="560" w:lineRule="exact"/>
        <w:jc w:val="center"/>
        <w:rPr>
          <w:rFonts w:hint="default" w:ascii="方正小标宋简体" w:hAnsi="仿宋_GB2312" w:eastAsia="方正小标宋简体"/>
          <w:sz w:val="40"/>
          <w:lang w:val="en-US" w:eastAsia="zh-CN"/>
        </w:rPr>
      </w:pPr>
      <w:r>
        <w:rPr>
          <w:rFonts w:hint="eastAsia" w:ascii="方正小标宋简体" w:hAnsi="仿宋_GB2312" w:eastAsia="方正小标宋简体"/>
          <w:sz w:val="40"/>
        </w:rPr>
        <w:t>河南农业大学</w:t>
      </w:r>
      <w:r>
        <w:rPr>
          <w:rFonts w:ascii="方正小标宋简体" w:hAnsi="仿宋_GB2312" w:eastAsia="方正小标宋简体"/>
          <w:sz w:val="40"/>
        </w:rPr>
        <w:t>2026年</w:t>
      </w:r>
      <w:r>
        <w:rPr>
          <w:rFonts w:hint="eastAsia" w:ascii="方正小标宋简体" w:hAnsi="仿宋_GB2312" w:eastAsia="方正小标宋简体"/>
          <w:sz w:val="40"/>
        </w:rPr>
        <w:t>硕士研究生招生自命题科目考试大纲</w:t>
      </w:r>
    </w:p>
    <w:p w14:paraId="63D6B30D">
      <w:pPr>
        <w:tabs>
          <w:tab w:val="left" w:pos="540"/>
        </w:tabs>
        <w:spacing w:line="560" w:lineRule="exac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</w:rPr>
        <w:t>考试科目代码及名称：</w:t>
      </w:r>
      <w:bookmarkStart w:id="1" w:name="_GoBack"/>
      <w:r>
        <w:rPr>
          <w:rFonts w:hint="eastAsia" w:ascii="宋体" w:hAnsi="宋体" w:eastAsia="宋体" w:cs="宋体"/>
          <w:sz w:val="24"/>
          <w:lang w:val="en-US" w:eastAsia="zh-CN"/>
        </w:rPr>
        <w:t>437社会工作实务</w:t>
      </w:r>
    </w:p>
    <w:bookmarkEnd w:id="1"/>
    <w:tbl>
      <w:tblPr>
        <w:tblStyle w:val="9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0"/>
      </w:tblGrid>
      <w:tr w14:paraId="04B3A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9540" w:type="dxa"/>
            <w:vAlign w:val="top"/>
          </w:tcPr>
          <w:p w14:paraId="1ED9C05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24"/>
              </w:rPr>
              <w:t>考试要求：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了解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社会工作实务的通用过程模式，掌握社会工作实务的通用过程，理解并重点掌握社会工作相关实务领域的基础知识和理论，能够把实务理论应用到实际的实务工作中，理论指导实践，并能够对社会工作不同领域的社会问题、具体实际案例进行专业分析和应用。</w:t>
            </w:r>
          </w:p>
          <w:p w14:paraId="296E7C8E">
            <w:pPr>
              <w:spacing w:line="360" w:lineRule="auto"/>
              <w:rPr>
                <w:rFonts w:hint="default" w:ascii="宋体" w:hAnsi="宋体" w:eastAsia="宋体" w:cs="宋体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24"/>
              </w:rPr>
              <w:t>考试方式：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笔试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闭卷。</w:t>
            </w:r>
          </w:p>
          <w:p w14:paraId="6D8671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24"/>
              </w:rPr>
              <w:t>考试说明：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《社会工作实务》是社会工作专业学生必须要掌握的专业知识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涵盖社会工作实务通用过程模式、社会工作实务通用过程、儿童、青少年、老年、学校、残疾人等社会工作的不同实务领域，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是报考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社会工作专业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硕士研究生的考试科目之一。为帮助考生明确考试复习范围和有关要求，特制定本考试大纲。</w:t>
            </w:r>
          </w:p>
          <w:p w14:paraId="749778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本考试大纲主要参考《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社会工作实务（中级）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》等教材编制而成，适用于报考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河南农业大学社会工作专业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硕士研究生的入学考试。</w:t>
            </w:r>
          </w:p>
          <w:p w14:paraId="40536D0C">
            <w:pPr>
              <w:spacing w:line="360" w:lineRule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24"/>
              </w:rPr>
              <w:t>答题时间：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180分钟</w:t>
            </w:r>
          </w:p>
          <w:p w14:paraId="0E6E362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24"/>
              </w:rPr>
              <w:t>考试题型及比例</w:t>
            </w:r>
            <w:r>
              <w:rPr>
                <w:rFonts w:hint="eastAsia" w:ascii="黑体" w:hAnsi="黑体" w:eastAsia="黑体" w:cs="黑体"/>
                <w:b/>
                <w:color w:val="auto"/>
                <w:sz w:val="24"/>
                <w:szCs w:val="24"/>
              </w:rPr>
              <w:t>：（卷面成绩150分）</w:t>
            </w:r>
          </w:p>
          <w:p w14:paraId="642709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名词解释     约  20%</w:t>
            </w:r>
          </w:p>
          <w:p w14:paraId="123E59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简答题       约  40%</w:t>
            </w:r>
          </w:p>
          <w:p w14:paraId="54F666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论述题       约  40%</w:t>
            </w:r>
          </w:p>
          <w:p w14:paraId="5C2559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黑体" w:hAnsi="黑体" w:eastAsia="黑体" w:cs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24"/>
              </w:rPr>
              <w:t>基本内容及范围：</w:t>
            </w:r>
          </w:p>
          <w:p w14:paraId="643B51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第一章 社会工作实务通用过程模式</w:t>
            </w:r>
          </w:p>
          <w:p w14:paraId="741B75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第一节 通用过程模式的理论依据</w:t>
            </w:r>
          </w:p>
          <w:p w14:paraId="2C18A3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第二节 通用过程模式的特点</w:t>
            </w:r>
          </w:p>
          <w:p w14:paraId="0678C7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第三节 通用过程模式的四个基本系统对社会工作实务的作用</w:t>
            </w:r>
          </w:p>
          <w:p w14:paraId="5D3415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第二章 社会工作实务通用过程</w:t>
            </w:r>
          </w:p>
          <w:p w14:paraId="2F1ACC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第一节 接案</w:t>
            </w:r>
          </w:p>
          <w:p w14:paraId="7B1950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第二节 预估</w:t>
            </w:r>
          </w:p>
          <w:p w14:paraId="7720C7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第三节 计划</w:t>
            </w:r>
          </w:p>
          <w:p w14:paraId="478C67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第四节 介入</w:t>
            </w:r>
          </w:p>
          <w:p w14:paraId="6A0E61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第五节 评估</w:t>
            </w:r>
          </w:p>
          <w:p w14:paraId="671FA8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第六节 结案</w:t>
            </w:r>
          </w:p>
          <w:p w14:paraId="5988B3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第三章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instrText xml:space="preserve"> HYPERLINK "https://baike.baidu.com/item/%E5%84%BF%E7%AB%A5%E7%A4%BE%E4%BC%9A%E5%B7%A5%E4%BD%9C/5401130" \t "https://baike.baidu.com/item/%E7%A4%BE%E4%BC%9A%E5%B7%A5%E4%BD%9C%E5%AE%9E%E5%8A%A1%EF%BC%88%E4%B8%AD%E7%BA%A7%EF%BC%89/_blank" </w:instrTex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儿童社会工作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fldChar w:fldCharType="end"/>
            </w:r>
          </w:p>
          <w:p w14:paraId="7D2417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第一节 儿童社会工作概述</w:t>
            </w:r>
          </w:p>
          <w:p w14:paraId="502BB3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第二节 儿童社会工作的主要内容</w:t>
            </w:r>
          </w:p>
          <w:p w14:paraId="381776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第三节 儿童社会工作的主要方法</w:t>
            </w:r>
          </w:p>
          <w:p w14:paraId="4A0F63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第四章 青少年社会工作</w:t>
            </w:r>
          </w:p>
          <w:p w14:paraId="1F8147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第一节 青少年社会工作概述</w:t>
            </w:r>
          </w:p>
          <w:p w14:paraId="4EB6EF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第二节 青少年社会工作的主要内容</w:t>
            </w:r>
          </w:p>
          <w:p w14:paraId="4B3079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第三节 青少年社会工作的主要方法</w:t>
            </w:r>
          </w:p>
          <w:p w14:paraId="79283A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第五章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instrText xml:space="preserve"> HYPERLINK "https://baike.baidu.com/item/%E8%80%81%E5%B9%B4%E7%A4%BE%E4%BC%9A%E5%B7%A5%E4%BD%9C/7594269" \t "https://baike.baidu.com/item/%E7%A4%BE%E4%BC%9A%E5%B7%A5%E4%BD%9C%E5%AE%9E%E5%8A%A1%EF%BC%88%E4%B8%AD%E7%BA%A7%EF%BC%89/_blank" </w:instrTex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老年社会工作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fldChar w:fldCharType="end"/>
            </w:r>
          </w:p>
          <w:p w14:paraId="180C02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第一节 老年社会工作概述</w:t>
            </w:r>
          </w:p>
          <w:p w14:paraId="33CFD8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第二节 老年社会工作的主要内容</w:t>
            </w:r>
          </w:p>
          <w:p w14:paraId="517951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第三节 老年社会工作的主要方法</w:t>
            </w:r>
          </w:p>
          <w:p w14:paraId="755F54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第六章 妇女社会工作</w:t>
            </w:r>
          </w:p>
          <w:p w14:paraId="7AB3FF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第一节 妇女社会工作概述</w:t>
            </w:r>
          </w:p>
          <w:p w14:paraId="6C4BF1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第二节 妇女社会工作的主要内容</w:t>
            </w:r>
          </w:p>
          <w:p w14:paraId="450663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第三节 妇女社会工作的主要方法</w:t>
            </w:r>
          </w:p>
          <w:p w14:paraId="05929E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第七章 残疾人社会工作</w:t>
            </w:r>
          </w:p>
          <w:p w14:paraId="42E90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第一节 残疾人社会工作概述</w:t>
            </w:r>
          </w:p>
          <w:p w14:paraId="6B6B69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第二节 残疾人社会工作的主要内容</w:t>
            </w:r>
          </w:p>
          <w:p w14:paraId="1C830A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第三节 残疾人社会工作的主要方法</w:t>
            </w:r>
          </w:p>
          <w:p w14:paraId="4060C5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第八章 矫正社会工作</w:t>
            </w:r>
          </w:p>
          <w:p w14:paraId="30DD88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第一节 矫正社会工作概述</w:t>
            </w:r>
          </w:p>
          <w:p w14:paraId="53B027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第二节 矫正社会工作的主要内容</w:t>
            </w:r>
          </w:p>
          <w:p w14:paraId="3EDAD8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第三节 矫正社会工作的主要方法</w:t>
            </w:r>
          </w:p>
          <w:p w14:paraId="602A14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第九章 优抚安置社会工作</w:t>
            </w:r>
          </w:p>
          <w:p w14:paraId="7870DF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第一节 优抚安置社会工作概述</w:t>
            </w:r>
          </w:p>
          <w:p w14:paraId="4E5AC7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第二节 优抚安置社会工作的主要内容</w:t>
            </w:r>
          </w:p>
          <w:p w14:paraId="34A218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第三节 优抚安置社会工作的主要方法</w:t>
            </w:r>
          </w:p>
          <w:p w14:paraId="6239CE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第十章 社会救助社会工作</w:t>
            </w:r>
          </w:p>
          <w:p w14:paraId="7BB4A7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第一节 社会救助社会工作概述</w:t>
            </w:r>
          </w:p>
          <w:p w14:paraId="662EBC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第二节 社会救助社会工作的主要内容</w:t>
            </w:r>
          </w:p>
          <w:p w14:paraId="2E2DB9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第三节 社会救助社会工作的主要方法</w:t>
            </w:r>
          </w:p>
          <w:p w14:paraId="1795FB60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家庭社会工作</w:t>
            </w:r>
          </w:p>
          <w:p w14:paraId="34C3EC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第一节 家庭社会工作概述</w:t>
            </w:r>
          </w:p>
          <w:p w14:paraId="344C0F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第二节 家庭社会工作的主要内容</w:t>
            </w:r>
          </w:p>
          <w:p w14:paraId="63165B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第三节 家庭社会工作的主要方法</w:t>
            </w:r>
          </w:p>
          <w:p w14:paraId="6EE444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第十二章 学校社会工作</w:t>
            </w:r>
          </w:p>
          <w:p w14:paraId="4137F1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第一节 学校社会工作概述</w:t>
            </w:r>
          </w:p>
          <w:p w14:paraId="078971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第二节 学校社会工作的主要内容</w:t>
            </w:r>
          </w:p>
          <w:p w14:paraId="19F7D8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第三节 学校社会工作的主要方法</w:t>
            </w:r>
          </w:p>
          <w:p w14:paraId="13E54D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第十三章 社区社会工作</w:t>
            </w:r>
          </w:p>
          <w:p w14:paraId="14B9D9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第一节 社区社会工作概述</w:t>
            </w:r>
          </w:p>
          <w:p w14:paraId="4D8BEE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第二节 社区社会工作的主要内容</w:t>
            </w:r>
          </w:p>
          <w:p w14:paraId="191E55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第三节 社区社会工作的主要方法</w:t>
            </w:r>
          </w:p>
          <w:p w14:paraId="67FB79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第十四章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instrText xml:space="preserve"> HYPERLINK "https://baike.baidu.com/item/%E5%8C%BB%E5%8A%A1%E7%A4%BE%E4%BC%9A%E5%B7%A5%E4%BD%9C/462977" \t "https://baike.baidu.com/item/%E7%A4%BE%E4%BC%9A%E5%B7%A5%E4%BD%9C%E5%AE%9E%E5%8A%A1%EF%BC%88%E4%B8%AD%E7%BA%A7%EF%BC%89/_blank" </w:instrTex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医务社会工作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fldChar w:fldCharType="end"/>
            </w:r>
          </w:p>
          <w:p w14:paraId="2BC33C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第一节 医务社会工作概述</w:t>
            </w:r>
          </w:p>
          <w:p w14:paraId="207398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第二节 医务社会工作的主要内容</w:t>
            </w:r>
          </w:p>
          <w:p w14:paraId="5E47D4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第三节 医务社会工作的主要方法</w:t>
            </w:r>
          </w:p>
        </w:tc>
      </w:tr>
      <w:tr w14:paraId="5D00C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9540" w:type="dxa"/>
          </w:tcPr>
          <w:p w14:paraId="7BFAF4AB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参考书目 (包括作者、书目名称、出版社、出版时间、版次)：</w:t>
            </w:r>
          </w:p>
          <w:p w14:paraId="0BE73D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1.《社会学概论新修》（第五版），郑杭生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u w:val="none"/>
                <w:lang w:val="en-US" w:eastAsia="zh-CN" w:bidi="ar-SA"/>
              </w:rPr>
              <w:t>等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主编，中国人民大学出版社，2019年；</w:t>
            </w:r>
          </w:p>
          <w:p w14:paraId="568369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2.《社会工作概论》（第四版），王思斌，高等教育出版社，2023年；</w:t>
            </w:r>
          </w:p>
          <w:p w14:paraId="23EAF7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3.《社会工作实务（中级）》，</w:t>
            </w:r>
            <w:bookmarkStart w:id="0" w:name="_Hlk19714361"/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全国社会工作者职业水平</w:t>
            </w:r>
            <w:bookmarkEnd w:id="0"/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考试教材，中国社会出版社，2025年；</w:t>
            </w:r>
          </w:p>
          <w:p w14:paraId="5717C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4.《社会工作综合能力（中级）》，全国社会工作者职业水平考试教材，中国社会出版社，2025年。</w:t>
            </w:r>
          </w:p>
          <w:p w14:paraId="39BF486C">
            <w:pPr>
              <w:ind w:right="453" w:firstLine="425"/>
              <w:rPr>
                <w:rFonts w:ascii="宋体" w:hAnsi="宋体"/>
                <w:sz w:val="24"/>
              </w:rPr>
            </w:pPr>
          </w:p>
        </w:tc>
      </w:tr>
    </w:tbl>
    <w:p w14:paraId="541E6B5E">
      <w:pPr>
        <w:ind w:firstLine="220" w:firstLineChars="100"/>
        <w:rPr>
          <w:rFonts w:hint="eastAsia" w:ascii="宋体" w:hAnsi="宋体" w:eastAsia="宋体" w:cs="宋体"/>
          <w:sz w:val="22"/>
        </w:rPr>
      </w:pPr>
    </w:p>
    <w:p w14:paraId="01217732">
      <w:pPr>
        <w:ind w:firstLine="220" w:firstLineChars="100"/>
        <w:rPr>
          <w:rFonts w:hint="eastAsia" w:ascii="宋体" w:hAnsi="宋体" w:eastAsia="宋体" w:cs="宋体"/>
          <w:sz w:val="22"/>
        </w:rPr>
      </w:pPr>
      <w:r>
        <w:rPr>
          <w:rFonts w:hint="eastAsia" w:ascii="宋体" w:hAnsi="宋体" w:eastAsia="宋体" w:cs="宋体"/>
          <w:sz w:val="22"/>
        </w:rPr>
        <w:t>单位负责人（签字）：</w:t>
      </w:r>
    </w:p>
    <w:p w14:paraId="3ADB8C75">
      <w:pPr>
        <w:ind w:firstLine="7700" w:firstLineChars="3500"/>
        <w:rPr>
          <w:rFonts w:hint="eastAsia" w:ascii="宋体" w:hAnsi="宋体" w:eastAsia="宋体" w:cs="宋体"/>
          <w:sz w:val="22"/>
        </w:rPr>
      </w:pPr>
      <w:r>
        <w:rPr>
          <w:rFonts w:hint="eastAsia" w:ascii="宋体" w:hAnsi="宋体" w:eastAsia="宋体" w:cs="宋体"/>
          <w:sz w:val="22"/>
        </w:rPr>
        <w:t>（盖章）</w:t>
      </w:r>
    </w:p>
    <w:p w14:paraId="19978822">
      <w:pPr>
        <w:rPr>
          <w:rFonts w:hint="eastAsia" w:ascii="宋体" w:hAnsi="宋体" w:eastAsia="宋体" w:cs="宋体"/>
          <w:sz w:val="22"/>
        </w:rPr>
      </w:pPr>
      <w:r>
        <w:rPr>
          <w:rFonts w:hint="eastAsia" w:ascii="宋体" w:hAnsi="宋体" w:eastAsia="宋体" w:cs="宋体"/>
          <w:sz w:val="22"/>
        </w:rPr>
        <w:t xml:space="preserve">                                                                    年   月   日</w:t>
      </w:r>
    </w:p>
    <w:p w14:paraId="34FBF402">
      <w:pPr>
        <w:widowControl/>
        <w:jc w:val="left"/>
      </w:pPr>
    </w:p>
    <w:sectPr>
      <w:headerReference r:id="rId3" w:type="default"/>
      <w:footerReference r:id="rId4" w:type="default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7773A4E-E1C7-4607-827A-FA5F29C3122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A2462438-3730-41D5-A38C-65EDA93F909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6D769BF-B546-416C-9625-C993B018E4A1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5DD33AE4-BAA8-4004-84CA-AFB3761949E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85FC38">
    <w:pPr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9E7AB">
    <w:pPr>
      <w:pStyle w:val="7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18A4FC"/>
    <w:multiLevelType w:val="singleLevel"/>
    <w:tmpl w:val="6518A4FC"/>
    <w:lvl w:ilvl="0" w:tentative="0">
      <w:start w:val="1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29A"/>
    <w:rsid w:val="00000085"/>
    <w:rsid w:val="000100E5"/>
    <w:rsid w:val="0001351E"/>
    <w:rsid w:val="0002281E"/>
    <w:rsid w:val="00025AE9"/>
    <w:rsid w:val="00061FAB"/>
    <w:rsid w:val="00065638"/>
    <w:rsid w:val="00085A09"/>
    <w:rsid w:val="000A05CB"/>
    <w:rsid w:val="000A11DB"/>
    <w:rsid w:val="000A5315"/>
    <w:rsid w:val="000D0760"/>
    <w:rsid w:val="000D1A0A"/>
    <w:rsid w:val="000D28F2"/>
    <w:rsid w:val="000F037A"/>
    <w:rsid w:val="00102FCC"/>
    <w:rsid w:val="001214CF"/>
    <w:rsid w:val="00124AF0"/>
    <w:rsid w:val="001264D3"/>
    <w:rsid w:val="00146C2A"/>
    <w:rsid w:val="001479CC"/>
    <w:rsid w:val="001A573B"/>
    <w:rsid w:val="001B6390"/>
    <w:rsid w:val="001F6BBC"/>
    <w:rsid w:val="0025379C"/>
    <w:rsid w:val="00256B38"/>
    <w:rsid w:val="00263710"/>
    <w:rsid w:val="00266828"/>
    <w:rsid w:val="0027643B"/>
    <w:rsid w:val="002878DB"/>
    <w:rsid w:val="002C29D1"/>
    <w:rsid w:val="002C4017"/>
    <w:rsid w:val="002C7477"/>
    <w:rsid w:val="002D3ED2"/>
    <w:rsid w:val="002D4DCE"/>
    <w:rsid w:val="002E2BD0"/>
    <w:rsid w:val="00336C35"/>
    <w:rsid w:val="00356320"/>
    <w:rsid w:val="00380D17"/>
    <w:rsid w:val="00385B77"/>
    <w:rsid w:val="003B33AA"/>
    <w:rsid w:val="003B6BAE"/>
    <w:rsid w:val="003C0EF8"/>
    <w:rsid w:val="003E3E54"/>
    <w:rsid w:val="003E7881"/>
    <w:rsid w:val="004103D0"/>
    <w:rsid w:val="0044406B"/>
    <w:rsid w:val="004745D1"/>
    <w:rsid w:val="004813D3"/>
    <w:rsid w:val="00492512"/>
    <w:rsid w:val="004F4B88"/>
    <w:rsid w:val="004F5CAF"/>
    <w:rsid w:val="00524880"/>
    <w:rsid w:val="00536E50"/>
    <w:rsid w:val="0055164E"/>
    <w:rsid w:val="00565A80"/>
    <w:rsid w:val="00583082"/>
    <w:rsid w:val="0059115A"/>
    <w:rsid w:val="00592B81"/>
    <w:rsid w:val="005939C2"/>
    <w:rsid w:val="005B0894"/>
    <w:rsid w:val="00604934"/>
    <w:rsid w:val="00614095"/>
    <w:rsid w:val="006330F1"/>
    <w:rsid w:val="00634134"/>
    <w:rsid w:val="00676CBA"/>
    <w:rsid w:val="006A0A9C"/>
    <w:rsid w:val="006D05CF"/>
    <w:rsid w:val="006D6B3F"/>
    <w:rsid w:val="006F3F63"/>
    <w:rsid w:val="00707166"/>
    <w:rsid w:val="00730B93"/>
    <w:rsid w:val="00776ED4"/>
    <w:rsid w:val="00776F66"/>
    <w:rsid w:val="007A17FA"/>
    <w:rsid w:val="007A5CF2"/>
    <w:rsid w:val="007E07E1"/>
    <w:rsid w:val="007E6E8E"/>
    <w:rsid w:val="008424D5"/>
    <w:rsid w:val="00863B6F"/>
    <w:rsid w:val="008716F4"/>
    <w:rsid w:val="00871DB1"/>
    <w:rsid w:val="00896514"/>
    <w:rsid w:val="00897C3E"/>
    <w:rsid w:val="008B23B5"/>
    <w:rsid w:val="008B6B4F"/>
    <w:rsid w:val="008C70E2"/>
    <w:rsid w:val="008D46BA"/>
    <w:rsid w:val="008E03FF"/>
    <w:rsid w:val="008E4DEB"/>
    <w:rsid w:val="008F255C"/>
    <w:rsid w:val="00907B29"/>
    <w:rsid w:val="009356ED"/>
    <w:rsid w:val="00955FC9"/>
    <w:rsid w:val="00957E1E"/>
    <w:rsid w:val="009836AD"/>
    <w:rsid w:val="00986D03"/>
    <w:rsid w:val="00993432"/>
    <w:rsid w:val="009A070D"/>
    <w:rsid w:val="009D57CE"/>
    <w:rsid w:val="00A05AE6"/>
    <w:rsid w:val="00A072B1"/>
    <w:rsid w:val="00A22810"/>
    <w:rsid w:val="00A24897"/>
    <w:rsid w:val="00A4185A"/>
    <w:rsid w:val="00A43803"/>
    <w:rsid w:val="00A643B5"/>
    <w:rsid w:val="00A710A6"/>
    <w:rsid w:val="00A71A96"/>
    <w:rsid w:val="00A75665"/>
    <w:rsid w:val="00A76126"/>
    <w:rsid w:val="00A8349E"/>
    <w:rsid w:val="00AA1F80"/>
    <w:rsid w:val="00AA60F7"/>
    <w:rsid w:val="00AB624C"/>
    <w:rsid w:val="00AD0213"/>
    <w:rsid w:val="00AD6925"/>
    <w:rsid w:val="00AF03A1"/>
    <w:rsid w:val="00AF1975"/>
    <w:rsid w:val="00B04B80"/>
    <w:rsid w:val="00B220A7"/>
    <w:rsid w:val="00B2230D"/>
    <w:rsid w:val="00B52EBF"/>
    <w:rsid w:val="00B542BD"/>
    <w:rsid w:val="00B657CA"/>
    <w:rsid w:val="00B70A9F"/>
    <w:rsid w:val="00B71AD8"/>
    <w:rsid w:val="00B92A37"/>
    <w:rsid w:val="00BC70AC"/>
    <w:rsid w:val="00BE389B"/>
    <w:rsid w:val="00BF10B0"/>
    <w:rsid w:val="00C06F8E"/>
    <w:rsid w:val="00C265C7"/>
    <w:rsid w:val="00C3729A"/>
    <w:rsid w:val="00C50DE9"/>
    <w:rsid w:val="00C6334D"/>
    <w:rsid w:val="00C732CF"/>
    <w:rsid w:val="00C73915"/>
    <w:rsid w:val="00C90C06"/>
    <w:rsid w:val="00CC613C"/>
    <w:rsid w:val="00D1522A"/>
    <w:rsid w:val="00D25F32"/>
    <w:rsid w:val="00D5350F"/>
    <w:rsid w:val="00D53D44"/>
    <w:rsid w:val="00D8713F"/>
    <w:rsid w:val="00DB57F9"/>
    <w:rsid w:val="00DD00BB"/>
    <w:rsid w:val="00DE0AAD"/>
    <w:rsid w:val="00E5711F"/>
    <w:rsid w:val="00E60497"/>
    <w:rsid w:val="00E765A5"/>
    <w:rsid w:val="00E83F43"/>
    <w:rsid w:val="00E85971"/>
    <w:rsid w:val="00E865B7"/>
    <w:rsid w:val="00EC677E"/>
    <w:rsid w:val="00ED7E9A"/>
    <w:rsid w:val="00EF3901"/>
    <w:rsid w:val="00F01CBF"/>
    <w:rsid w:val="00F12AE6"/>
    <w:rsid w:val="00F33568"/>
    <w:rsid w:val="00F367DE"/>
    <w:rsid w:val="00F41AF5"/>
    <w:rsid w:val="00F51E3F"/>
    <w:rsid w:val="00F7567F"/>
    <w:rsid w:val="00F86DBF"/>
    <w:rsid w:val="00FB1C75"/>
    <w:rsid w:val="00FB51C1"/>
    <w:rsid w:val="00FC2DDD"/>
    <w:rsid w:val="00FC37F7"/>
    <w:rsid w:val="01E773A2"/>
    <w:rsid w:val="0A2E4B70"/>
    <w:rsid w:val="1FDD4E5A"/>
    <w:rsid w:val="28240BC4"/>
    <w:rsid w:val="2C567FD4"/>
    <w:rsid w:val="313951A4"/>
    <w:rsid w:val="45AA0BBE"/>
    <w:rsid w:val="4B336CB9"/>
    <w:rsid w:val="55B160F8"/>
    <w:rsid w:val="56512FDB"/>
    <w:rsid w:val="586F7B4D"/>
    <w:rsid w:val="5A796BE9"/>
    <w:rsid w:val="5D3C6BEF"/>
    <w:rsid w:val="61247097"/>
    <w:rsid w:val="79295E21"/>
    <w:rsid w:val="7A0523A9"/>
    <w:rsid w:val="B1E777A0"/>
    <w:rsid w:val="BFED7780"/>
    <w:rsid w:val="CFF37E19"/>
    <w:rsid w:val="DFAC0122"/>
    <w:rsid w:val="EDD7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9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_GB2312" w:hAnsi="仿宋_GB2312" w:eastAsia="仿宋_GB2312" w:cs="仿宋_GB2312"/>
      <w:snapToGrid w:val="0"/>
      <w:color w:val="000000"/>
      <w:kern w:val="0"/>
      <w:sz w:val="24"/>
      <w:szCs w:val="24"/>
      <w:lang w:eastAsia="en-US"/>
    </w:rPr>
  </w:style>
  <w:style w:type="paragraph" w:styleId="3">
    <w:name w:val="Body Text Indent"/>
    <w:basedOn w:val="1"/>
    <w:qFormat/>
    <w:uiPriority w:val="0"/>
    <w:pPr>
      <w:ind w:firstLine="420" w:firstLineChars="200"/>
    </w:pPr>
  </w:style>
  <w:style w:type="paragraph" w:styleId="4">
    <w:name w:val="Plain Text"/>
    <w:basedOn w:val="1"/>
    <w:qFormat/>
    <w:uiPriority w:val="0"/>
    <w:rPr>
      <w:rFonts w:ascii="宋体" w:hAnsi="Courier New"/>
      <w:szCs w:val="20"/>
      <w:lang w:eastAsia="ja-JP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5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sz w:val="18"/>
      <w:szCs w:val="18"/>
    </w:rPr>
  </w:style>
  <w:style w:type="table" w:customStyle="1" w:styleId="17">
    <w:name w:val="Table Normal"/>
    <w:semiHidden/>
    <w:unhideWhenUsed/>
    <w:qFormat/>
    <w:uiPriority w:val="0"/>
    <w:rPr>
      <w:rFonts w:ascii="Arial" w:hAnsi="Arial" w:cs="Arial"/>
      <w:snapToGrid w:val="0"/>
      <w:color w:val="000000"/>
      <w:kern w:val="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_GB2312" w:hAnsi="仿宋_GB2312" w:eastAsia="仿宋_GB2312" w:cs="仿宋_GB2312"/>
      <w:snapToGrid w:val="0"/>
      <w:color w:val="000000"/>
      <w:kern w:val="0"/>
      <w:sz w:val="18"/>
      <w:szCs w:val="18"/>
      <w:lang w:eastAsia="en-US"/>
    </w:rPr>
  </w:style>
  <w:style w:type="character" w:customStyle="1" w:styleId="19">
    <w:name w:val="正文文本 字符"/>
    <w:basedOn w:val="10"/>
    <w:link w:val="2"/>
    <w:semiHidden/>
    <w:qFormat/>
    <w:uiPriority w:val="0"/>
    <w:rPr>
      <w:rFonts w:ascii="仿宋_GB2312" w:hAnsi="仿宋_GB2312" w:eastAsia="仿宋_GB2312" w:cs="仿宋_GB2312"/>
      <w:snapToGrid w:val="0"/>
      <w:color w:val="000000"/>
      <w:kern w:val="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1325</Words>
  <Characters>1356</Characters>
  <Lines>24</Lines>
  <Paragraphs>6</Paragraphs>
  <TotalTime>2</TotalTime>
  <ScaleCrop>false</ScaleCrop>
  <LinksUpToDate>false</LinksUpToDate>
  <CharactersWithSpaces>1514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2024-06-25T01:52:00Z</dcterms:created>
  <dc:creator>zh</dc:creator>
  <cp:lastModifiedBy>MODOOI</cp:lastModifiedBy>
  <cp:lastPrinted>2023-07-31T17:05:00Z</cp:lastPrinted>
  <dcterms:modified xsi:type="dcterms:W3CDTF">2025-10-14T02:35:51Z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eyJoZGlkIjoiZWU1YTM2YTk3OWFmZGNhYWUzNTdjZTFkOWFjM2YyN2YiLCJ1c2VySWQiOiI2OTQ3MTM2MzIifQ==</vt:lpwstr>
  </property>
  <property fmtid="{D5CDD505-2E9C-101B-9397-08002B2CF9AE}" pid="3" name="KSOProductBuildVer">
    <vt:lpwstr>2052-12.1.0.22529</vt:lpwstr>
  </property>
  <property fmtid="{D5CDD505-2E9C-101B-9397-08002B2CF9AE}" pid="4" name="ICV">
    <vt:lpwstr>F9B82B5C73634F819E4E802903759EB1_13</vt:lpwstr>
  </property>
</Properties>
</file>